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61F2" w:rsidRDefault="00CD056E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:rsidR="003F61F2" w:rsidRDefault="00CD056E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3F61F2" w:rsidRDefault="003F61F2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3F61F2" w:rsidRDefault="003F61F2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3F61F2" w:rsidRDefault="003F61F2">
      <w:pPr>
        <w:spacing w:after="268"/>
        <w:ind w:right="-20"/>
      </w:pPr>
    </w:p>
    <w:p w:rsidR="003F61F2" w:rsidRDefault="003F61F2">
      <w:pPr>
        <w:spacing w:after="268"/>
        <w:ind w:right="-20"/>
      </w:pPr>
    </w:p>
    <w:p w:rsidR="003F61F2" w:rsidRDefault="00CD056E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3F61F2" w:rsidRDefault="00CD056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ПРАКТИКЕ </w:t>
      </w:r>
    </w:p>
    <w:p w:rsidR="003F61F2" w:rsidRDefault="003F61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61F2" w:rsidRDefault="00CD056E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Учебная практика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ознакомительная практика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:rsidR="003F61F2" w:rsidRDefault="00CD056E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практики)</w:t>
      </w:r>
    </w:p>
    <w:p w:rsidR="003F61F2" w:rsidRDefault="003F61F2">
      <w:pPr>
        <w:jc w:val="center"/>
        <w:rPr>
          <w:rFonts w:ascii="Times New Roman" w:hAnsi="Times New Roman" w:cs="Times New Roman"/>
          <w:szCs w:val="24"/>
        </w:rPr>
      </w:pPr>
    </w:p>
    <w:p w:rsidR="003F61F2" w:rsidRDefault="00CD056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:rsidR="003F61F2" w:rsidRDefault="00CD056E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23.05.03 П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одвижной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состав железных дорог</w:t>
      </w:r>
    </w:p>
    <w:p w:rsidR="003F61F2" w:rsidRDefault="00CD056E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:rsidR="003F61F2" w:rsidRDefault="00CD056E">
      <w:pPr>
        <w:jc w:val="center"/>
        <w:rPr>
          <w:rFonts w:ascii="Times New Roman" w:hAnsi="Times New Roman" w:cs="Times New Roman"/>
          <w:iCs/>
          <w:sz w:val="24"/>
        </w:rPr>
      </w:pPr>
      <w:r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:rsidR="003F61F2" w:rsidRDefault="00CD056E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>
        <w:rPr>
          <w:rFonts w:ascii="Times New Roman" w:hAnsi="Times New Roman" w:cs="Times New Roman"/>
          <w:b/>
          <w:iCs/>
          <w:sz w:val="28"/>
          <w:szCs w:val="24"/>
        </w:rPr>
        <w:t>Грузовые вагоны</w:t>
      </w:r>
    </w:p>
    <w:p w:rsidR="003F61F2" w:rsidRDefault="00CD056E">
      <w:pPr>
        <w:jc w:val="center"/>
        <w:rPr>
          <w:rFonts w:ascii="Times New Roman" w:hAnsi="Times New Roman" w:cs="Times New Roman"/>
          <w:sz w:val="16"/>
          <w:szCs w:val="24"/>
        </w:rPr>
      </w:pPr>
      <w:r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:rsidR="003F61F2" w:rsidRDefault="00CD056E">
      <w:r>
        <w:br w:type="page"/>
      </w:r>
    </w:p>
    <w:p w:rsidR="003F61F2" w:rsidRDefault="00CD056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:rsidR="003F61F2" w:rsidRDefault="00CD056E">
      <w:pPr>
        <w:pStyle w:val="s1"/>
        <w:jc w:val="both"/>
      </w:pPr>
      <w:r>
        <w:tab/>
        <w:t xml:space="preserve">Цель промежуточной аттестации – оценивание промежуточных и окончательных результатов обучения по дисциплине, </w:t>
      </w:r>
      <w:r>
        <w:t>обеспечивающих достижение планируемых результатов освоения образовательной программы.</w:t>
      </w:r>
    </w:p>
    <w:p w:rsidR="003F61F2" w:rsidRDefault="00CD056E">
      <w:pPr>
        <w:pStyle w:val="s1"/>
        <w:spacing w:before="0" w:beforeAutospacing="0" w:after="0" w:afterAutospacing="0" w:line="276" w:lineRule="auto"/>
        <w:ind w:firstLine="709"/>
        <w:jc w:val="both"/>
      </w:pPr>
      <w:r>
        <w:t>Формы промежуточной аттестации:</w:t>
      </w:r>
    </w:p>
    <w:p w:rsidR="003F61F2" w:rsidRDefault="00CD056E">
      <w:pPr>
        <w:pStyle w:val="s1"/>
        <w:spacing w:before="0" w:beforeAutospacing="0" w:after="0" w:afterAutospacing="0" w:line="276" w:lineRule="auto"/>
        <w:ind w:firstLine="709"/>
        <w:jc w:val="both"/>
      </w:pPr>
      <w:r>
        <w:t>Зачет с оценкой: 2 семестр – очная форма обучения; 2 курс – заочная форма обучения.</w:t>
      </w:r>
    </w:p>
    <w:p w:rsidR="003F61F2" w:rsidRDefault="003F61F2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3F61F2" w:rsidRDefault="00CD056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>
        <w:rPr>
          <w:rFonts w:ascii="Times New Roman" w:hAnsi="Times New Roman" w:cs="Times New Roman"/>
          <w:sz w:val="24"/>
          <w:szCs w:val="24"/>
        </w:rPr>
        <w:t>прохождения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учебной практики, ознакомительной практики</w:t>
      </w:r>
    </w:p>
    <w:p w:rsidR="003F61F2" w:rsidRDefault="003F61F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8"/>
        <w:gridCol w:w="4777"/>
      </w:tblGrid>
      <w:tr w:rsidR="003F61F2">
        <w:trPr>
          <w:trHeight w:val="20"/>
        </w:trPr>
        <w:tc>
          <w:tcPr>
            <w:tcW w:w="4968" w:type="dxa"/>
          </w:tcPr>
          <w:p w:rsidR="003F61F2" w:rsidRDefault="00CD0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4777" w:type="dxa"/>
          </w:tcPr>
          <w:p w:rsidR="003F61F2" w:rsidRDefault="00CD0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3F61F2">
        <w:trPr>
          <w:trHeight w:val="20"/>
        </w:trPr>
        <w:tc>
          <w:tcPr>
            <w:tcW w:w="4968" w:type="dxa"/>
          </w:tcPr>
          <w:p w:rsidR="003F61F2" w:rsidRDefault="00CD05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ОПК-10: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4777" w:type="dxa"/>
          </w:tcPr>
          <w:p w:rsidR="003F61F2" w:rsidRDefault="00CD0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ОПК-10.1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Осуществляет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отбор и анализ научно-технической информации, предлагает эффективные решения инженерных задач</w:t>
            </w:r>
          </w:p>
        </w:tc>
      </w:tr>
      <w:tr w:rsidR="003F61F2">
        <w:trPr>
          <w:trHeight w:val="20"/>
        </w:trPr>
        <w:tc>
          <w:tcPr>
            <w:tcW w:w="4968" w:type="dxa"/>
          </w:tcPr>
          <w:p w:rsidR="003F61F2" w:rsidRDefault="00CD05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ПК-1: Способен определять типы, комплектность, конструктивные особенности, технико-экономические параметры и техническое состояние единиц подвижного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состава</w:t>
            </w:r>
          </w:p>
        </w:tc>
        <w:tc>
          <w:tcPr>
            <w:tcW w:w="4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1F2" w:rsidRDefault="00CD0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ПК-1.1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Определяет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типы и комплектность, оценивает технико-экономические параметры единиц подвижного состава</w:t>
            </w:r>
          </w:p>
        </w:tc>
      </w:tr>
    </w:tbl>
    <w:p w:rsidR="003F61F2" w:rsidRDefault="003F61F2">
      <w:pPr>
        <w:ind w:firstLine="567"/>
      </w:pPr>
    </w:p>
    <w:p w:rsidR="003F61F2" w:rsidRDefault="003F61F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3F61F2" w:rsidRDefault="003F61F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3F61F2" w:rsidRDefault="003F61F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3F61F2" w:rsidRDefault="003F61F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</w:p>
    <w:p w:rsidR="003F61F2" w:rsidRDefault="00CD056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3F61F2" w:rsidRDefault="00CD056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3F61F2" w:rsidRDefault="003F61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6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3F61F2">
        <w:tc>
          <w:tcPr>
            <w:tcW w:w="9781" w:type="dxa"/>
          </w:tcPr>
          <w:p w:rsidR="003F61F2" w:rsidRDefault="00CD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дисциплине</w:t>
            </w:r>
          </w:p>
        </w:tc>
      </w:tr>
      <w:tr w:rsidR="003F61F2">
        <w:tc>
          <w:tcPr>
            <w:tcW w:w="9781" w:type="dxa"/>
          </w:tcPr>
          <w:p w:rsidR="003F61F2" w:rsidRDefault="00CD0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знает:</w:t>
            </w: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источники информации по конструкции грузовых вагонов; основные типы и модели грузовых вагонов; порядок разработки социальных проектов; способы эффективной коммуникации в команде; историческое наследие и традиции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транспортной отрасли; теоретические основы эксплуатации подвижного состава; способы совершенствования собственной проектной деятельности и профессионального развития.</w:t>
            </w:r>
          </w:p>
        </w:tc>
      </w:tr>
      <w:tr w:rsidR="003F61F2">
        <w:tc>
          <w:tcPr>
            <w:tcW w:w="9781" w:type="dxa"/>
          </w:tcPr>
          <w:p w:rsidR="003F61F2" w:rsidRDefault="00CD0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умеет:</w:t>
            </w: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</w:p>
          <w:p w:rsidR="003F61F2" w:rsidRDefault="00CD0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находить, систематизировать и анализировать информацию по вагонному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хозяйству и конструкции грузовых вагонов; выявлять актуальные социальные проблемы, требующие проектного решения; проектировать свою общественную деятельность; определять свою роль в команде на каждом этапе проектной деятельности; применять историческое нас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ледие и традиции транспортной отрасли в процессе социокультурного и профессионального общения.</w:t>
            </w:r>
          </w:p>
        </w:tc>
      </w:tr>
      <w:tr w:rsidR="003F61F2">
        <w:tc>
          <w:tcPr>
            <w:tcW w:w="9781" w:type="dxa"/>
          </w:tcPr>
          <w:p w:rsidR="003F61F2" w:rsidRDefault="00CD0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владеет:</w:t>
            </w:r>
            <w:r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 </w:t>
            </w:r>
          </w:p>
          <w:p w:rsidR="003F61F2" w:rsidRDefault="00CD0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навыками самостоятельной работы с информацией в области своей профессиональной деятельности; способностью проводить анализ и выявлять осно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вные положения в литературных источниках; навыками работы в команде; первичными профессиональными навыками в области эксплуатации подвижного состава.</w:t>
            </w:r>
          </w:p>
        </w:tc>
      </w:tr>
    </w:tbl>
    <w:p w:rsidR="003F61F2" w:rsidRDefault="003F61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3F61F2" w:rsidRDefault="00CD05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 с оценкой) проводится в форме собеседования по отчёту о практике. </w:t>
      </w:r>
    </w:p>
    <w:p w:rsidR="003F61F2" w:rsidRDefault="003F61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3F61F2" w:rsidRDefault="00CD056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>
        <w:rPr>
          <w:rStyle w:val="a3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3F61F2" w:rsidRDefault="00CD056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3F61F2" w:rsidRDefault="003F61F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6"/>
        <w:tblW w:w="10173" w:type="dxa"/>
        <w:tblLook w:val="04A0" w:firstRow="1" w:lastRow="0" w:firstColumn="1" w:lastColumn="0" w:noHBand="0" w:noVBand="1"/>
      </w:tblPr>
      <w:tblGrid>
        <w:gridCol w:w="7905"/>
        <w:gridCol w:w="2268"/>
      </w:tblGrid>
      <w:tr w:rsidR="003F61F2">
        <w:tc>
          <w:tcPr>
            <w:tcW w:w="7905" w:type="dxa"/>
            <w:vAlign w:val="center"/>
          </w:tcPr>
          <w:p w:rsidR="003F61F2" w:rsidRDefault="00CD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2268" w:type="dxa"/>
            <w:vAlign w:val="center"/>
          </w:tcPr>
          <w:p w:rsidR="003F61F2" w:rsidRDefault="00CD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3F61F2">
        <w:trPr>
          <w:trHeight w:val="217"/>
        </w:trPr>
        <w:tc>
          <w:tcPr>
            <w:tcW w:w="7905" w:type="dxa"/>
          </w:tcPr>
          <w:p w:rsidR="003F61F2" w:rsidRDefault="00CD05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типы и модели специализированных грузовых вагонов</w:t>
            </w:r>
          </w:p>
        </w:tc>
        <w:tc>
          <w:tcPr>
            <w:tcW w:w="2268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ОПК-10.1</w:t>
            </w:r>
          </w:p>
        </w:tc>
      </w:tr>
      <w:tr w:rsidR="003F61F2">
        <w:tc>
          <w:tcPr>
            <w:tcW w:w="7905" w:type="dxa"/>
          </w:tcPr>
          <w:p w:rsidR="003F61F2" w:rsidRDefault="00CD05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 и особенности применения основных типов и моделей специализированных грузовых вагонов</w:t>
            </w:r>
          </w:p>
        </w:tc>
        <w:tc>
          <w:tcPr>
            <w:tcW w:w="2268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ОПК-10.1</w:t>
            </w:r>
          </w:p>
        </w:tc>
      </w:tr>
      <w:tr w:rsidR="003F61F2">
        <w:tc>
          <w:tcPr>
            <w:tcW w:w="7905" w:type="dxa"/>
          </w:tcPr>
          <w:p w:rsidR="003F61F2" w:rsidRDefault="00CD05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Методы выявления неисправностей специализированных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грузовых вагонов, эксплуатируемых на магистральных железных дорогах</w:t>
            </w:r>
          </w:p>
        </w:tc>
        <w:tc>
          <w:tcPr>
            <w:tcW w:w="2268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ОПК-10.1</w:t>
            </w:r>
          </w:p>
        </w:tc>
      </w:tr>
      <w:tr w:rsidR="003F61F2">
        <w:tc>
          <w:tcPr>
            <w:tcW w:w="7905" w:type="dxa"/>
          </w:tcPr>
          <w:p w:rsidR="003F61F2" w:rsidRDefault="00CD05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понятия о путевом развитии железнодорожных предприятий</w:t>
            </w:r>
          </w:p>
        </w:tc>
        <w:tc>
          <w:tcPr>
            <w:tcW w:w="2268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ОПК-10.1</w:t>
            </w:r>
          </w:p>
        </w:tc>
      </w:tr>
      <w:tr w:rsidR="003F61F2">
        <w:tc>
          <w:tcPr>
            <w:tcW w:w="7905" w:type="dxa"/>
          </w:tcPr>
          <w:p w:rsidR="003F61F2" w:rsidRDefault="00CD05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Классификация парка вагонов и их отличительные признаки</w:t>
            </w:r>
          </w:p>
        </w:tc>
        <w:tc>
          <w:tcPr>
            <w:tcW w:w="2268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ОПК-10.1</w:t>
            </w:r>
          </w:p>
        </w:tc>
      </w:tr>
      <w:tr w:rsidR="003F61F2">
        <w:tc>
          <w:tcPr>
            <w:tcW w:w="7905" w:type="dxa"/>
          </w:tcPr>
          <w:p w:rsidR="003F61F2" w:rsidRDefault="00CD05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Типы и устройство тележек грузовых ваг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онов</w:t>
            </w:r>
          </w:p>
        </w:tc>
        <w:tc>
          <w:tcPr>
            <w:tcW w:w="2268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ПК-1.1</w:t>
            </w:r>
          </w:p>
        </w:tc>
      </w:tr>
      <w:tr w:rsidR="003F61F2">
        <w:trPr>
          <w:trHeight w:val="175"/>
        </w:trPr>
        <w:tc>
          <w:tcPr>
            <w:tcW w:w="7905" w:type="dxa"/>
          </w:tcPr>
          <w:p w:rsidR="003F61F2" w:rsidRDefault="00CD05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Конструктивные отличия тележек грузовых вагонов</w:t>
            </w:r>
          </w:p>
        </w:tc>
        <w:tc>
          <w:tcPr>
            <w:tcW w:w="2268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ПК-1.1</w:t>
            </w:r>
          </w:p>
        </w:tc>
      </w:tr>
      <w:tr w:rsidR="003F61F2">
        <w:tc>
          <w:tcPr>
            <w:tcW w:w="7905" w:type="dxa"/>
          </w:tcPr>
          <w:p w:rsidR="003F61F2" w:rsidRDefault="00CD05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узлы, формирующие конструкцию вагонов (колёсная пара, буксовые узлы, рессорное подвешивание, ударно-тяговые устройства)</w:t>
            </w:r>
          </w:p>
        </w:tc>
        <w:tc>
          <w:tcPr>
            <w:tcW w:w="2268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ОПК-10.1</w:t>
            </w:r>
          </w:p>
        </w:tc>
      </w:tr>
      <w:tr w:rsidR="003F61F2">
        <w:tc>
          <w:tcPr>
            <w:tcW w:w="7905" w:type="dxa"/>
          </w:tcPr>
          <w:p w:rsidR="003F61F2" w:rsidRDefault="00CD05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Типы и устройство колесных пар</w:t>
            </w:r>
          </w:p>
        </w:tc>
        <w:tc>
          <w:tcPr>
            <w:tcW w:w="2268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ПК-1.1</w:t>
            </w:r>
          </w:p>
        </w:tc>
      </w:tr>
      <w:tr w:rsidR="003F61F2">
        <w:tc>
          <w:tcPr>
            <w:tcW w:w="7905" w:type="dxa"/>
          </w:tcPr>
          <w:p w:rsidR="003F61F2" w:rsidRDefault="00CD05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Типы 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буксовых узлов</w:t>
            </w:r>
          </w:p>
        </w:tc>
        <w:tc>
          <w:tcPr>
            <w:tcW w:w="2268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ПК-1.1</w:t>
            </w:r>
          </w:p>
        </w:tc>
      </w:tr>
      <w:tr w:rsidR="003F61F2">
        <w:tc>
          <w:tcPr>
            <w:tcW w:w="7905" w:type="dxa"/>
          </w:tcPr>
          <w:p w:rsidR="003F61F2" w:rsidRDefault="00CD05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Типы и устройство рессорного подвешивания</w:t>
            </w:r>
          </w:p>
        </w:tc>
        <w:tc>
          <w:tcPr>
            <w:tcW w:w="2268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ПК-1.1</w:t>
            </w:r>
          </w:p>
        </w:tc>
      </w:tr>
      <w:tr w:rsidR="003F61F2">
        <w:tc>
          <w:tcPr>
            <w:tcW w:w="7905" w:type="dxa"/>
          </w:tcPr>
          <w:p w:rsidR="003F61F2" w:rsidRDefault="00CD05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Ударно-тяговые устройства</w:t>
            </w:r>
          </w:p>
        </w:tc>
        <w:tc>
          <w:tcPr>
            <w:tcW w:w="2268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ОПК-10.1</w:t>
            </w:r>
          </w:p>
        </w:tc>
      </w:tr>
      <w:tr w:rsidR="003F61F2">
        <w:tc>
          <w:tcPr>
            <w:tcW w:w="7905" w:type="dxa"/>
          </w:tcPr>
          <w:p w:rsidR="003F61F2" w:rsidRDefault="00CD05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Тормозное оборудование</w:t>
            </w:r>
          </w:p>
        </w:tc>
        <w:tc>
          <w:tcPr>
            <w:tcW w:w="2268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ОПК-10.1</w:t>
            </w:r>
          </w:p>
        </w:tc>
      </w:tr>
      <w:tr w:rsidR="003F61F2">
        <w:tc>
          <w:tcPr>
            <w:tcW w:w="7905" w:type="dxa"/>
          </w:tcPr>
          <w:p w:rsidR="003F61F2" w:rsidRDefault="00CD05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Кузов и рама вагонов</w:t>
            </w:r>
          </w:p>
        </w:tc>
        <w:tc>
          <w:tcPr>
            <w:tcW w:w="2268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ОПК-10.1</w:t>
            </w:r>
          </w:p>
        </w:tc>
      </w:tr>
      <w:tr w:rsidR="003F61F2">
        <w:tc>
          <w:tcPr>
            <w:tcW w:w="7905" w:type="dxa"/>
          </w:tcPr>
          <w:p w:rsidR="003F61F2" w:rsidRDefault="00CD05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Система технического обслуживания и ремонта вагонов (назначение 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структура пассажирского депо, особенности работы пункта технического обслуживания грузовых вагонов)</w:t>
            </w:r>
          </w:p>
        </w:tc>
        <w:tc>
          <w:tcPr>
            <w:tcW w:w="2268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ОПК-10.1</w:t>
            </w:r>
          </w:p>
        </w:tc>
      </w:tr>
      <w:tr w:rsidR="003F61F2">
        <w:tc>
          <w:tcPr>
            <w:tcW w:w="7905" w:type="dxa"/>
          </w:tcPr>
          <w:p w:rsidR="003F61F2" w:rsidRDefault="00CD05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Выявление неисправностей специализированных грузовых вагонов в эксплуатации.</w:t>
            </w:r>
          </w:p>
        </w:tc>
        <w:tc>
          <w:tcPr>
            <w:tcW w:w="2268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ОПК-10.1</w:t>
            </w:r>
          </w:p>
        </w:tc>
      </w:tr>
      <w:tr w:rsidR="003F61F2">
        <w:tc>
          <w:tcPr>
            <w:tcW w:w="7905" w:type="dxa"/>
          </w:tcPr>
          <w:p w:rsidR="003F61F2" w:rsidRDefault="00CD05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технико-экономические параметры грузового подвижно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 состава</w:t>
            </w:r>
          </w:p>
        </w:tc>
        <w:tc>
          <w:tcPr>
            <w:tcW w:w="2268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ОПК-10.1</w:t>
            </w:r>
          </w:p>
        </w:tc>
      </w:tr>
      <w:tr w:rsidR="003F61F2">
        <w:tc>
          <w:tcPr>
            <w:tcW w:w="7905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Виды и направления деятельности при разработке и реализации социальных проектов</w:t>
            </w:r>
          </w:p>
        </w:tc>
        <w:tc>
          <w:tcPr>
            <w:tcW w:w="2268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ОПК-10.1</w:t>
            </w:r>
          </w:p>
        </w:tc>
      </w:tr>
      <w:tr w:rsidR="003F61F2">
        <w:tc>
          <w:tcPr>
            <w:tcW w:w="7905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командной работы</w:t>
            </w:r>
          </w:p>
        </w:tc>
        <w:tc>
          <w:tcPr>
            <w:tcW w:w="2268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ОПК-10.1</w:t>
            </w:r>
          </w:p>
        </w:tc>
      </w:tr>
      <w:tr w:rsidR="003F61F2">
        <w:tc>
          <w:tcPr>
            <w:tcW w:w="7905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и средства саморазвития в современном мире</w:t>
            </w:r>
          </w:p>
        </w:tc>
        <w:tc>
          <w:tcPr>
            <w:tcW w:w="2268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ОПК-10.1</w:t>
            </w:r>
          </w:p>
        </w:tc>
      </w:tr>
      <w:tr w:rsidR="003F61F2">
        <w:tc>
          <w:tcPr>
            <w:tcW w:w="7905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профессионального взаимодействия</w:t>
            </w:r>
          </w:p>
        </w:tc>
        <w:tc>
          <w:tcPr>
            <w:tcW w:w="2268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ОПК-10.1</w:t>
            </w:r>
          </w:p>
        </w:tc>
      </w:tr>
    </w:tbl>
    <w:p w:rsidR="003F61F2" w:rsidRDefault="003F61F2">
      <w:pPr>
        <w:rPr>
          <w:rFonts w:ascii="Times New Roman" w:hAnsi="Times New Roman" w:cs="Times New Roman"/>
        </w:rPr>
      </w:pPr>
    </w:p>
    <w:p w:rsidR="003F61F2" w:rsidRDefault="00CD056E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</w:t>
      </w:r>
      <w:r>
        <w:rPr>
          <w:rFonts w:ascii="Times New Roman" w:hAnsi="Times New Roman" w:cs="Times New Roman"/>
        </w:rPr>
        <w:t xml:space="preserve">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</w:t>
      </w:r>
      <w:r>
        <w:rPr>
          <w:rFonts w:ascii="Times New Roman" w:hAnsi="Times New Roman" w:cs="Times New Roman"/>
        </w:rPr>
        <w:t>средств.</w:t>
      </w:r>
    </w:p>
    <w:p w:rsidR="003F61F2" w:rsidRDefault="00CD056E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67"/>
        <w:gridCol w:w="2144"/>
      </w:tblGrid>
      <w:tr w:rsidR="003F61F2">
        <w:tc>
          <w:tcPr>
            <w:tcW w:w="7767" w:type="dxa"/>
            <w:vAlign w:val="center"/>
          </w:tcPr>
          <w:p w:rsidR="003F61F2" w:rsidRDefault="00CD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144" w:type="dxa"/>
            <w:vAlign w:val="center"/>
          </w:tcPr>
          <w:p w:rsidR="003F61F2" w:rsidRDefault="00CD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Код индикатора и трудовой функции</w:t>
            </w:r>
          </w:p>
        </w:tc>
      </w:tr>
      <w:tr w:rsidR="003F61F2">
        <w:tc>
          <w:tcPr>
            <w:tcW w:w="7767" w:type="dxa"/>
          </w:tcPr>
          <w:p w:rsidR="003F61F2" w:rsidRDefault="00CD05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Рассказать про 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сновные типы и модели специализированных грузовых вагонов</w:t>
            </w:r>
          </w:p>
        </w:tc>
        <w:tc>
          <w:tcPr>
            <w:tcW w:w="2144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ОПК-10.1</w:t>
            </w:r>
          </w:p>
        </w:tc>
      </w:tr>
      <w:tr w:rsidR="003F61F2">
        <w:tc>
          <w:tcPr>
            <w:tcW w:w="7767" w:type="dxa"/>
          </w:tcPr>
          <w:p w:rsidR="003F61F2" w:rsidRDefault="00CD05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Рассказать про 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азначение и особенности применения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основных типов и моделей специализированных грузовых вагонов</w:t>
            </w:r>
          </w:p>
        </w:tc>
        <w:tc>
          <w:tcPr>
            <w:tcW w:w="2144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ОПК-10.1</w:t>
            </w:r>
          </w:p>
        </w:tc>
      </w:tr>
      <w:tr w:rsidR="003F61F2">
        <w:tc>
          <w:tcPr>
            <w:tcW w:w="7767" w:type="dxa"/>
          </w:tcPr>
          <w:p w:rsidR="003F61F2" w:rsidRDefault="00CD05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Рассказать про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 выявления неисправностей специализированных грузовых вагонов, эксплуатируемых на магистральных железных дорогах</w:t>
            </w:r>
          </w:p>
        </w:tc>
        <w:tc>
          <w:tcPr>
            <w:tcW w:w="2144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ОПК-10.1</w:t>
            </w:r>
          </w:p>
        </w:tc>
      </w:tr>
      <w:tr w:rsidR="003F61F2">
        <w:tc>
          <w:tcPr>
            <w:tcW w:w="7767" w:type="dxa"/>
          </w:tcPr>
          <w:p w:rsidR="003F61F2" w:rsidRDefault="00CD05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Дать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классификацию парка грузовых вагоно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</w:p>
        </w:tc>
        <w:tc>
          <w:tcPr>
            <w:tcW w:w="2144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ОПК-10.1</w:t>
            </w:r>
          </w:p>
        </w:tc>
      </w:tr>
      <w:tr w:rsidR="003F61F2">
        <w:tc>
          <w:tcPr>
            <w:tcW w:w="7767" w:type="dxa"/>
          </w:tcPr>
          <w:p w:rsidR="003F61F2" w:rsidRDefault="00CD05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Пояснить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отличительные признаки парка грузовых вагонов</w:t>
            </w:r>
          </w:p>
        </w:tc>
        <w:tc>
          <w:tcPr>
            <w:tcW w:w="2144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ПК-1.1</w:t>
            </w:r>
          </w:p>
        </w:tc>
      </w:tr>
      <w:tr w:rsidR="003F61F2">
        <w:tc>
          <w:tcPr>
            <w:tcW w:w="7767" w:type="dxa"/>
          </w:tcPr>
          <w:p w:rsidR="003F61F2" w:rsidRDefault="00CD05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Дать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типам и устройству тележек грузовых вагонов</w:t>
            </w:r>
          </w:p>
        </w:tc>
        <w:tc>
          <w:tcPr>
            <w:tcW w:w="2144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ПК-1.1</w:t>
            </w:r>
          </w:p>
        </w:tc>
      </w:tr>
      <w:tr w:rsidR="003F61F2">
        <w:tc>
          <w:tcPr>
            <w:tcW w:w="7767" w:type="dxa"/>
          </w:tcPr>
          <w:p w:rsidR="003F61F2" w:rsidRDefault="00CD05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конструктивные отличия тележек грузовых вагонов</w:t>
            </w:r>
          </w:p>
        </w:tc>
        <w:tc>
          <w:tcPr>
            <w:tcW w:w="2144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ОПК-10.1</w:t>
            </w:r>
          </w:p>
        </w:tc>
      </w:tr>
      <w:tr w:rsidR="003F61F2">
        <w:tc>
          <w:tcPr>
            <w:tcW w:w="7767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Рассказать, какие основные узлы,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формируют конструкцию вагонов</w:t>
            </w:r>
          </w:p>
        </w:tc>
        <w:tc>
          <w:tcPr>
            <w:tcW w:w="2144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ОПК-10.1</w:t>
            </w:r>
          </w:p>
        </w:tc>
      </w:tr>
      <w:tr w:rsidR="003F61F2">
        <w:tc>
          <w:tcPr>
            <w:tcW w:w="7767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Рассказать,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какая система технического обслуживания и ремонта вагонов действует в России в настоящее время</w:t>
            </w:r>
          </w:p>
        </w:tc>
        <w:tc>
          <w:tcPr>
            <w:tcW w:w="2144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ОПК-10.1</w:t>
            </w:r>
          </w:p>
        </w:tc>
      </w:tr>
      <w:tr w:rsidR="003F61F2">
        <w:tc>
          <w:tcPr>
            <w:tcW w:w="7767" w:type="dxa"/>
          </w:tcPr>
          <w:p w:rsidR="003F61F2" w:rsidRDefault="00CD05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назначение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структуру пассажирского депо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44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ОПК-10.1</w:t>
            </w:r>
          </w:p>
        </w:tc>
      </w:tr>
      <w:tr w:rsidR="003F61F2">
        <w:tc>
          <w:tcPr>
            <w:tcW w:w="7767" w:type="dxa"/>
          </w:tcPr>
          <w:p w:rsidR="003F61F2" w:rsidRDefault="00CD05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об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 пункта технического обслуживания грузовых вагонов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44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ОПК-10.1</w:t>
            </w:r>
          </w:p>
        </w:tc>
      </w:tr>
      <w:tr w:rsidR="003F61F2">
        <w:tc>
          <w:tcPr>
            <w:tcW w:w="7767" w:type="dxa"/>
          </w:tcPr>
          <w:p w:rsidR="003F61F2" w:rsidRDefault="00CD05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Пояснить порядок выявления неисправностей специализированных грузовых вагонов в эксплуатации</w:t>
            </w:r>
          </w:p>
        </w:tc>
        <w:tc>
          <w:tcPr>
            <w:tcW w:w="2144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ОПК-10.1</w:t>
            </w:r>
          </w:p>
        </w:tc>
      </w:tr>
      <w:tr w:rsidR="003F61F2">
        <w:tc>
          <w:tcPr>
            <w:tcW w:w="7767" w:type="dxa"/>
          </w:tcPr>
          <w:p w:rsidR="003F61F2" w:rsidRDefault="00CD05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Перечислить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технико-экономические параметры грузового подвижного состава</w:t>
            </w:r>
          </w:p>
        </w:tc>
        <w:tc>
          <w:tcPr>
            <w:tcW w:w="2144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</w:tr>
      <w:tr w:rsidR="003F61F2">
        <w:tc>
          <w:tcPr>
            <w:tcW w:w="7767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Выбрать насущную социальную проблему в компании-партнере, требующую проектного решения, предложить основные направления командной работы по ее решению </w:t>
            </w:r>
          </w:p>
        </w:tc>
        <w:tc>
          <w:tcPr>
            <w:tcW w:w="2144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ОПК-10.1</w:t>
            </w:r>
          </w:p>
        </w:tc>
      </w:tr>
      <w:tr w:rsidR="003F61F2">
        <w:tc>
          <w:tcPr>
            <w:tcW w:w="7767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Используя методы командной работы осуществить поиск и анализ источников информации в обла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 профессиональной деятельности (по заданию преподавателя)</w:t>
            </w:r>
          </w:p>
        </w:tc>
        <w:tc>
          <w:tcPr>
            <w:tcW w:w="2144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ОПК-10.1</w:t>
            </w:r>
          </w:p>
        </w:tc>
      </w:tr>
      <w:tr w:rsidR="003F61F2">
        <w:tc>
          <w:tcPr>
            <w:tcW w:w="7767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Привести методы и средства самообразования, используемые при выполнении индивидуального задания на практику</w:t>
            </w:r>
          </w:p>
        </w:tc>
        <w:tc>
          <w:tcPr>
            <w:tcW w:w="2144" w:type="dxa"/>
          </w:tcPr>
          <w:p w:rsidR="003F61F2" w:rsidRDefault="00CD05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ОПК-10.1</w:t>
            </w:r>
          </w:p>
        </w:tc>
      </w:tr>
    </w:tbl>
    <w:p w:rsidR="003F61F2" w:rsidRDefault="003F61F2"/>
    <w:p w:rsidR="003F61F2" w:rsidRDefault="00CD056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3. Методические материалы, определяющие процедуру и критерии </w:t>
      </w:r>
      <w:r>
        <w:rPr>
          <w:rFonts w:ascii="Times New Roman" w:hAnsi="Times New Roman"/>
          <w:b/>
          <w:color w:val="000000"/>
          <w:sz w:val="24"/>
          <w:szCs w:val="24"/>
        </w:rPr>
        <w:t>оценивания сформированности компетенций при проведении промежуточной аттестации</w:t>
      </w:r>
    </w:p>
    <w:p w:rsidR="003F61F2" w:rsidRDefault="003F61F2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F61F2" w:rsidRDefault="00CD056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:rsidR="003F61F2" w:rsidRDefault="00CD056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Отлично/з</w:t>
      </w:r>
      <w:r>
        <w:rPr>
          <w:rFonts w:ascii="Times New Roman" w:hAnsi="Times New Roman"/>
          <w:b/>
          <w:sz w:val="24"/>
          <w:szCs w:val="24"/>
        </w:rPr>
        <w:t xml:space="preserve">ачтено»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</w:t>
      </w:r>
      <w:r>
        <w:rPr>
          <w:rFonts w:ascii="Times New Roman" w:hAnsi="Times New Roman"/>
          <w:sz w:val="24"/>
          <w:szCs w:val="24"/>
        </w:rPr>
        <w:t xml:space="preserve">знаний, не допустил логических и фактических ошибок </w:t>
      </w:r>
    </w:p>
    <w:p w:rsidR="003F61F2" w:rsidRDefault="00CD056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:rsidR="003F61F2" w:rsidRDefault="00CD056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sz w:val="24"/>
          <w:szCs w:val="24"/>
        </w:rPr>
        <w:t>зачте</w:t>
      </w:r>
      <w:r>
        <w:rPr>
          <w:rFonts w:ascii="Times New Roman" w:hAnsi="Times New Roman" w:cs="Times New Roman"/>
          <w:b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3F61F2" w:rsidRDefault="00CD056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sectPr w:rsidR="003F61F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056E" w:rsidRDefault="00CD056E">
      <w:pPr>
        <w:spacing w:line="240" w:lineRule="auto"/>
      </w:pPr>
      <w:r>
        <w:separator/>
      </w:r>
    </w:p>
  </w:endnote>
  <w:endnote w:type="continuationSeparator" w:id="0">
    <w:p w:rsidR="00CD056E" w:rsidRDefault="00CD05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056E" w:rsidRDefault="00CD056E">
      <w:pPr>
        <w:spacing w:after="0"/>
      </w:pPr>
      <w:r>
        <w:separator/>
      </w:r>
    </w:p>
  </w:footnote>
  <w:footnote w:type="continuationSeparator" w:id="0">
    <w:p w:rsidR="00CD056E" w:rsidRDefault="00CD056E">
      <w:pPr>
        <w:spacing w:after="0"/>
      </w:pPr>
      <w:r>
        <w:continuationSeparator/>
      </w:r>
    </w:p>
  </w:footnote>
  <w:footnote w:id="1">
    <w:p w:rsidR="003F61F2" w:rsidRDefault="00CD056E">
      <w:pPr>
        <w:pStyle w:val="a4"/>
      </w:pP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</w:t>
      </w:r>
      <w:r>
        <w:rPr>
          <w:rFonts w:ascii="Times New Roman" w:hAnsi="Times New Roman" w:cs="Times New Roman"/>
        </w:rPr>
        <w:t>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</w:t>
      </w:r>
      <w:r>
        <w:rPr>
          <w:rFonts w:ascii="Times New Roman" w:hAnsi="Times New Roman" w:cs="Times New Roman"/>
        </w:rPr>
        <w:t>ситета несут заведующий кафедрой и преподаватель – разработчик оценочных средств.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DC2"/>
    <w:rsid w:val="00025587"/>
    <w:rsid w:val="00052633"/>
    <w:rsid w:val="000670CA"/>
    <w:rsid w:val="00073A83"/>
    <w:rsid w:val="00091213"/>
    <w:rsid w:val="000D463E"/>
    <w:rsid w:val="000F308B"/>
    <w:rsid w:val="0010172B"/>
    <w:rsid w:val="00116620"/>
    <w:rsid w:val="00117E3B"/>
    <w:rsid w:val="001355AE"/>
    <w:rsid w:val="00150547"/>
    <w:rsid w:val="0019008A"/>
    <w:rsid w:val="001B2429"/>
    <w:rsid w:val="001F3C3C"/>
    <w:rsid w:val="002565EF"/>
    <w:rsid w:val="00265717"/>
    <w:rsid w:val="00270C91"/>
    <w:rsid w:val="00295DE9"/>
    <w:rsid w:val="0029662C"/>
    <w:rsid w:val="002B290D"/>
    <w:rsid w:val="002C5697"/>
    <w:rsid w:val="002F7978"/>
    <w:rsid w:val="0032121F"/>
    <w:rsid w:val="00326302"/>
    <w:rsid w:val="0033695D"/>
    <w:rsid w:val="00364A03"/>
    <w:rsid w:val="00382EF7"/>
    <w:rsid w:val="003D5429"/>
    <w:rsid w:val="003F35C1"/>
    <w:rsid w:val="003F61F2"/>
    <w:rsid w:val="00426915"/>
    <w:rsid w:val="00462C5B"/>
    <w:rsid w:val="00482CAF"/>
    <w:rsid w:val="004A22F8"/>
    <w:rsid w:val="004D75B7"/>
    <w:rsid w:val="004F53E0"/>
    <w:rsid w:val="00542CFD"/>
    <w:rsid w:val="00545BB5"/>
    <w:rsid w:val="0054746D"/>
    <w:rsid w:val="00594929"/>
    <w:rsid w:val="005A5619"/>
    <w:rsid w:val="005B7D84"/>
    <w:rsid w:val="006132E9"/>
    <w:rsid w:val="006166F8"/>
    <w:rsid w:val="00626888"/>
    <w:rsid w:val="00651C66"/>
    <w:rsid w:val="006748C7"/>
    <w:rsid w:val="006C1F61"/>
    <w:rsid w:val="006C46D3"/>
    <w:rsid w:val="006D4620"/>
    <w:rsid w:val="006D4C9C"/>
    <w:rsid w:val="006D7BB9"/>
    <w:rsid w:val="00742174"/>
    <w:rsid w:val="00743778"/>
    <w:rsid w:val="00746CE6"/>
    <w:rsid w:val="00771810"/>
    <w:rsid w:val="007B1B88"/>
    <w:rsid w:val="007C0F6F"/>
    <w:rsid w:val="00802338"/>
    <w:rsid w:val="00840C0E"/>
    <w:rsid w:val="00843D30"/>
    <w:rsid w:val="008855B2"/>
    <w:rsid w:val="00894A54"/>
    <w:rsid w:val="00895950"/>
    <w:rsid w:val="0089799F"/>
    <w:rsid w:val="008B0A5E"/>
    <w:rsid w:val="008D06D6"/>
    <w:rsid w:val="009473F1"/>
    <w:rsid w:val="00967420"/>
    <w:rsid w:val="009A3885"/>
    <w:rsid w:val="009A44FA"/>
    <w:rsid w:val="009D120E"/>
    <w:rsid w:val="009D3B63"/>
    <w:rsid w:val="009D608B"/>
    <w:rsid w:val="009E0622"/>
    <w:rsid w:val="009E6074"/>
    <w:rsid w:val="009E7CC9"/>
    <w:rsid w:val="009F4DC2"/>
    <w:rsid w:val="00A01F1A"/>
    <w:rsid w:val="00A170C9"/>
    <w:rsid w:val="00A84858"/>
    <w:rsid w:val="00A91265"/>
    <w:rsid w:val="00AA1C4D"/>
    <w:rsid w:val="00B2071C"/>
    <w:rsid w:val="00B76276"/>
    <w:rsid w:val="00B81FE9"/>
    <w:rsid w:val="00B94E05"/>
    <w:rsid w:val="00B97689"/>
    <w:rsid w:val="00BA389B"/>
    <w:rsid w:val="00BB55C0"/>
    <w:rsid w:val="00BC1DC8"/>
    <w:rsid w:val="00C13CDA"/>
    <w:rsid w:val="00C308FD"/>
    <w:rsid w:val="00C47206"/>
    <w:rsid w:val="00C9314B"/>
    <w:rsid w:val="00CB1327"/>
    <w:rsid w:val="00CB1B41"/>
    <w:rsid w:val="00CD056E"/>
    <w:rsid w:val="00CE5FE9"/>
    <w:rsid w:val="00D539CC"/>
    <w:rsid w:val="00D659CB"/>
    <w:rsid w:val="00D67C2D"/>
    <w:rsid w:val="00D822D6"/>
    <w:rsid w:val="00D83146"/>
    <w:rsid w:val="00D95D88"/>
    <w:rsid w:val="00DC2ED5"/>
    <w:rsid w:val="00E12F34"/>
    <w:rsid w:val="00E17A19"/>
    <w:rsid w:val="00EB4C9A"/>
    <w:rsid w:val="00EF30F8"/>
    <w:rsid w:val="00F23E0C"/>
    <w:rsid w:val="00F72A8D"/>
    <w:rsid w:val="00FA27BA"/>
    <w:rsid w:val="00FB5F45"/>
    <w:rsid w:val="00FF61E1"/>
    <w:rsid w:val="36465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12E63C-6850-4E73-9A86-4103F3EC8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table" w:styleId="a6">
    <w:name w:val="Table Grid"/>
    <w:basedOn w:val="a1"/>
    <w:uiPriority w:val="59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Текст сноски Знак"/>
    <w:basedOn w:val="a0"/>
    <w:link w:val="a4"/>
    <w:uiPriority w:val="99"/>
    <w:semiHidden/>
    <w:rPr>
      <w:rFonts w:eastAsiaTheme="minorEastAsia"/>
      <w:sz w:val="20"/>
      <w:szCs w:val="20"/>
      <w:lang w:eastAsia="ru-RU"/>
    </w:rPr>
  </w:style>
  <w:style w:type="table" w:customStyle="1" w:styleId="TableGrid">
    <w:name w:val="TableGrid"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1129</Words>
  <Characters>6439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Каланчева Марина Александровна</cp:lastModifiedBy>
  <cp:revision>2</cp:revision>
  <dcterms:created xsi:type="dcterms:W3CDTF">2026-06-01T14:32:00Z</dcterms:created>
  <dcterms:modified xsi:type="dcterms:W3CDTF">2026-06-01T14:32:00Z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eyJoZGlkIjoiNTI3NDVhOWJkZmM1ZGQxYTY4Y2JlN2NjMzU5NmUzMWYifQ==</vt:lpwstr>
  </property>
  <property fmtid="{D5CDD505-2E9C-101B-9397-08002B2CF9AE}" pid="3" name="KSOProductBuildVer">
    <vt:lpwstr>1049-12.1.0.26880</vt:lpwstr>
  </property>
  <property fmtid="{D5CDD505-2E9C-101B-9397-08002B2CF9AE}" pid="4" name="ICV">
    <vt:lpwstr>177C8AD7C0634E31ABB58B3A90404494_12</vt:lpwstr>
  </property>
</Properties>
</file>